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53" w:rsidRDefault="007E302B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Bath City S</w:t>
      </w:r>
      <w:bookmarkStart w:id="0" w:name="_GoBack"/>
      <w:bookmarkEnd w:id="0"/>
    </w:p>
    <w:p w:rsidR="001C3B53" w:rsidRDefault="001C3B53">
      <w:pPr>
        <w:pStyle w:val="Default"/>
        <w:spacing w:before="0" w:line="240" w:lineRule="auto"/>
        <w:rPr>
          <w:sz w:val="22"/>
          <w:szCs w:val="22"/>
        </w:rPr>
      </w:pPr>
    </w:p>
    <w:tbl>
      <w:tblPr>
        <w:tblpPr w:leftFromText="180" w:rightFromText="180" w:horzAnchor="margin" w:tblpXSpec="center" w:tblpY="248"/>
        <w:tblW w:w="80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6840"/>
        <w:gridCol w:w="780"/>
      </w:tblGrid>
      <w:tr w:rsidR="001C3B53" w:rsidTr="007E302B">
        <w:trPr>
          <w:trHeight w:val="527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>
            <w:pPr>
              <w:pStyle w:val="TableStyle2"/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>
            <w:pPr>
              <w:pStyle w:val="TableStyle2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>
            <w:pPr>
              <w:pStyle w:val="TableStyle2"/>
            </w:pPr>
          </w:p>
        </w:tc>
      </w:tr>
      <w:tr w:rsidR="001C3B53" w:rsidTr="007E302B">
        <w:trPr>
          <w:trHeight w:val="360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>
            <w:pPr>
              <w:jc w:val="right"/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>
            <w:pPr>
              <w:pStyle w:val="TableStyle2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/>
        </w:tc>
      </w:tr>
      <w:tr w:rsidR="001C3B53" w:rsidTr="007E302B">
        <w:trPr>
          <w:trHeight w:val="527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>
            <w:pPr>
              <w:jc w:val="right"/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>
            <w:pPr>
              <w:pStyle w:val="TableStyle2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>
            <w:pPr>
              <w:pStyle w:val="TableStyle2"/>
              <w:jc w:val="center"/>
            </w:pPr>
          </w:p>
        </w:tc>
      </w:tr>
      <w:tr w:rsidR="001C3B53" w:rsidTr="007E302B">
        <w:trPr>
          <w:trHeight w:val="360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>
            <w:pPr>
              <w:jc w:val="right"/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>
            <w:pPr>
              <w:pStyle w:val="TableStyle2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>
            <w:pPr>
              <w:pStyle w:val="TableStyle2"/>
              <w:jc w:val="center"/>
            </w:pPr>
          </w:p>
        </w:tc>
      </w:tr>
      <w:tr w:rsidR="001C3B53" w:rsidTr="007E302B">
        <w:trPr>
          <w:trHeight w:val="360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>
            <w:pPr>
              <w:jc w:val="right"/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>
            <w:pPr>
              <w:pStyle w:val="TableStyle2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>
            <w:pPr>
              <w:pStyle w:val="TableStyle2"/>
              <w:jc w:val="center"/>
            </w:pPr>
          </w:p>
        </w:tc>
      </w:tr>
      <w:tr w:rsidR="001C3B53" w:rsidTr="007E302B">
        <w:trPr>
          <w:trHeight w:val="360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>
            <w:pPr>
              <w:jc w:val="right"/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>
            <w:pPr>
              <w:pStyle w:val="TableStyle2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>
            <w:pPr>
              <w:pStyle w:val="TableStyle2"/>
              <w:jc w:val="center"/>
            </w:pPr>
          </w:p>
        </w:tc>
      </w:tr>
      <w:tr w:rsidR="001C3B53" w:rsidTr="007E302B">
        <w:trPr>
          <w:trHeight w:val="360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>
            <w:pPr>
              <w:jc w:val="right"/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>
            <w:pPr>
              <w:pStyle w:val="TableStyle2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>
            <w:pPr>
              <w:pStyle w:val="TableStyle2"/>
              <w:jc w:val="center"/>
            </w:pPr>
          </w:p>
        </w:tc>
      </w:tr>
      <w:tr w:rsidR="001C3B53" w:rsidTr="007E302B">
        <w:trPr>
          <w:trHeight w:val="360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>
            <w:pPr>
              <w:jc w:val="right"/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>
            <w:pPr>
              <w:pStyle w:val="TableStyle2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B53" w:rsidRDefault="001C3B53" w:rsidP="007E302B">
            <w:pPr>
              <w:pStyle w:val="TableStyle2"/>
              <w:jc w:val="center"/>
            </w:pPr>
          </w:p>
        </w:tc>
      </w:tr>
    </w:tbl>
    <w:p w:rsidR="001C3B53" w:rsidRDefault="001C3B53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  <w:sz w:val="22"/>
          <w:szCs w:val="22"/>
        </w:rPr>
      </w:pPr>
    </w:p>
    <w:p w:rsidR="001C3B53" w:rsidRDefault="001C3B53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  <w:sz w:val="22"/>
          <w:szCs w:val="22"/>
        </w:rPr>
      </w:pPr>
    </w:p>
    <w:p w:rsidR="001C3B53" w:rsidRDefault="001C3B53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  <w:sz w:val="22"/>
          <w:szCs w:val="22"/>
        </w:rPr>
      </w:pPr>
    </w:p>
    <w:p w:rsidR="007E302B" w:rsidRDefault="007E302B">
      <w:pPr>
        <w:pStyle w:val="Default"/>
        <w:spacing w:before="0" w:line="240" w:lineRule="auto"/>
        <w:rPr>
          <w:rFonts w:ascii="Times Roman" w:hAnsi="Times Roman"/>
          <w:sz w:val="22"/>
          <w:szCs w:val="22"/>
        </w:rPr>
      </w:pPr>
    </w:p>
    <w:p w:rsidR="007E302B" w:rsidRDefault="007E302B">
      <w:pPr>
        <w:pStyle w:val="Default"/>
        <w:spacing w:before="0" w:line="240" w:lineRule="auto"/>
        <w:rPr>
          <w:rFonts w:ascii="Times Roman" w:hAnsi="Times Roman"/>
          <w:sz w:val="22"/>
          <w:szCs w:val="22"/>
        </w:rPr>
      </w:pPr>
    </w:p>
    <w:p w:rsidR="007E302B" w:rsidRDefault="007E302B">
      <w:pPr>
        <w:pStyle w:val="Default"/>
        <w:spacing w:before="0" w:line="240" w:lineRule="auto"/>
        <w:rPr>
          <w:rFonts w:ascii="Times Roman" w:hAnsi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Bath City Supporters Society Committee 30</w:t>
      </w:r>
      <w:r w:rsidRPr="007E302B">
        <w:rPr>
          <w:rFonts w:ascii="Times Roman" w:hAnsi="Times Roman"/>
          <w:sz w:val="22"/>
          <w:szCs w:val="22"/>
          <w:vertAlign w:val="superscript"/>
        </w:rPr>
        <w:t>th</w:t>
      </w:r>
      <w:r>
        <w:rPr>
          <w:rFonts w:ascii="Times Roman" w:hAnsi="Times Roman"/>
          <w:sz w:val="22"/>
          <w:szCs w:val="22"/>
        </w:rPr>
        <w:t xml:space="preserve"> November 2023</w:t>
      </w:r>
    </w:p>
    <w:p w:rsidR="007E302B" w:rsidRDefault="007E302B">
      <w:pPr>
        <w:pStyle w:val="Default"/>
        <w:spacing w:before="0" w:line="240" w:lineRule="auto"/>
        <w:rPr>
          <w:rFonts w:ascii="Times Roman" w:hAnsi="Times Roman"/>
          <w:sz w:val="22"/>
          <w:szCs w:val="22"/>
        </w:rPr>
      </w:pPr>
    </w:p>
    <w:p w:rsidR="007E302B" w:rsidRDefault="007E302B">
      <w:pPr>
        <w:pStyle w:val="Default"/>
        <w:spacing w:before="0" w:line="240" w:lineRule="auto"/>
        <w:rPr>
          <w:rFonts w:ascii="Times Roman" w:hAnsi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Attendees: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Pete McCormack, Christopher Flanagan, Al Lord, Heather Thomas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Apologies: Stuart Page, James Carlin, Dave Phillips 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————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2. Minutes and actions arising.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Minutes of last meeting:  AL proposes, CF seconds.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No actions arising with the exception of communication to members, which will need to be rolled over given DP </w:t>
      </w:r>
      <w:r>
        <w:rPr>
          <w:rFonts w:ascii="Times Roman" w:hAnsi="Times Roman"/>
          <w:sz w:val="22"/>
          <w:szCs w:val="22"/>
        </w:rPr>
        <w:t>not present at tonight</w:t>
      </w:r>
      <w:r>
        <w:rPr>
          <w:rFonts w:ascii="Times Roman" w:hAnsi="Times Roman"/>
          <w:sz w:val="22"/>
          <w:szCs w:val="22"/>
        </w:rPr>
        <w:t>’</w:t>
      </w:r>
      <w:r>
        <w:rPr>
          <w:rFonts w:ascii="Times Roman" w:hAnsi="Times Roman"/>
          <w:sz w:val="22"/>
          <w:szCs w:val="22"/>
        </w:rPr>
        <w:t>s meeting.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PM says that Sally Harris has been working on a bit for Premier League funding for female toilets, </w:t>
      </w:r>
      <w:proofErr w:type="spellStart"/>
      <w:r>
        <w:rPr>
          <w:rFonts w:ascii="Times Roman" w:hAnsi="Times Roman"/>
          <w:sz w:val="22"/>
          <w:szCs w:val="22"/>
        </w:rPr>
        <w:t>focussing</w:t>
      </w:r>
      <w:proofErr w:type="spellEnd"/>
      <w:r>
        <w:rPr>
          <w:rFonts w:ascii="Times Roman" w:hAnsi="Times Roman"/>
          <w:sz w:val="22"/>
          <w:szCs w:val="22"/>
        </w:rPr>
        <w:t xml:space="preserve"> on renovation of disused facility under the family stand.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AL has no update on 100 Club and will report back on </w:t>
      </w:r>
      <w:r>
        <w:rPr>
          <w:rFonts w:ascii="Times Roman" w:hAnsi="Times Roman"/>
          <w:sz w:val="22"/>
          <w:szCs w:val="22"/>
        </w:rPr>
        <w:t>that in due course.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————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3. Update from Club Board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7E302B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HR Issue</w:t>
      </w:r>
      <w:r w:rsidR="00F31652">
        <w:rPr>
          <w:rFonts w:ascii="Times Roman" w:hAnsi="Times Roman"/>
          <w:sz w:val="22"/>
          <w:szCs w:val="22"/>
        </w:rPr>
        <w:t xml:space="preserve"> still not resolv</w:t>
      </w:r>
      <w:r>
        <w:rPr>
          <w:rFonts w:ascii="Times Roman" w:hAnsi="Times Roman"/>
          <w:sz w:val="22"/>
          <w:szCs w:val="22"/>
        </w:rPr>
        <w:t xml:space="preserve">ed. Nick still to sort.  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Jane Jones gave positive feedback in respect of Sally Harris re PL bid for funds.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Po</w:t>
      </w:r>
      <w:r>
        <w:rPr>
          <w:rFonts w:ascii="Times Roman" w:hAnsi="Times Roman"/>
          <w:sz w:val="22"/>
          <w:szCs w:val="22"/>
        </w:rPr>
        <w:t>sitive feedback from AL for support on turnstiles.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There is</w:t>
      </w:r>
      <w:r w:rsidR="007E302B">
        <w:rPr>
          <w:rFonts w:ascii="Times Roman" w:hAnsi="Times Roman"/>
          <w:sz w:val="22"/>
          <w:szCs w:val="22"/>
        </w:rPr>
        <w:t xml:space="preserve"> an issue with a floodlight which needs work</w:t>
      </w:r>
      <w:r>
        <w:rPr>
          <w:rFonts w:ascii="Times Roman" w:hAnsi="Times Roman"/>
          <w:sz w:val="22"/>
          <w:szCs w:val="22"/>
        </w:rPr>
        <w:t>.  There is a discussion about switching to LED lights so as to be able to reduce cost (existing lights are very expensive to run an</w:t>
      </w:r>
      <w:r>
        <w:rPr>
          <w:rFonts w:ascii="Times Roman" w:hAnsi="Times Roman"/>
          <w:sz w:val="22"/>
          <w:szCs w:val="22"/>
        </w:rPr>
        <w:t>d cost impact will escalate as and when 3G pitch is implemented with increased use). The PL do have a floodlight fund, and Paul Williams is to look into funding further.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At James Carlin</w:t>
      </w:r>
      <w:r>
        <w:rPr>
          <w:rFonts w:ascii="Times Roman" w:hAnsi="Times Roman"/>
          <w:sz w:val="22"/>
          <w:szCs w:val="22"/>
        </w:rPr>
        <w:t>’</w:t>
      </w:r>
      <w:r>
        <w:rPr>
          <w:rFonts w:ascii="Times Roman" w:hAnsi="Times Roman"/>
          <w:sz w:val="22"/>
          <w:szCs w:val="22"/>
        </w:rPr>
        <w:t>s prior suggestion there was discussion about adding an additional fo</w:t>
      </w:r>
      <w:r>
        <w:rPr>
          <w:rFonts w:ascii="Times Roman" w:hAnsi="Times Roman"/>
          <w:sz w:val="22"/>
          <w:szCs w:val="22"/>
        </w:rPr>
        <w:t>od outlet as there has been insufficient supply to meet demand.</w:t>
      </w: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Women</w:t>
      </w:r>
      <w:r>
        <w:rPr>
          <w:rFonts w:ascii="Times Roman" w:hAnsi="Times Roman"/>
          <w:sz w:val="22"/>
          <w:szCs w:val="22"/>
        </w:rPr>
        <w:t>’</w:t>
      </w:r>
      <w:r>
        <w:rPr>
          <w:rFonts w:ascii="Times Roman" w:hAnsi="Times Roman"/>
          <w:sz w:val="22"/>
          <w:szCs w:val="22"/>
        </w:rPr>
        <w:t>s team going well, but crowds are not as large as could be, so there will be an effort to promote that.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Alex Fletcher has left.  Cover has been brought in at GK.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7E302B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Development update:  Developer partner has been out of the country</w:t>
      </w:r>
      <w:r w:rsidR="00F31652">
        <w:rPr>
          <w:rFonts w:ascii="Times Roman" w:hAnsi="Times Roman"/>
          <w:sz w:val="22"/>
          <w:szCs w:val="22"/>
        </w:rPr>
        <w:t xml:space="preserve"> which delayed the sending of proposals.  He</w:t>
      </w:r>
      <w:r w:rsidR="00F31652">
        <w:rPr>
          <w:rFonts w:ascii="Times Roman" w:hAnsi="Times Roman"/>
          <w:sz w:val="22"/>
          <w:szCs w:val="22"/>
        </w:rPr>
        <w:t>’</w:t>
      </w:r>
      <w:r w:rsidR="00F31652">
        <w:rPr>
          <w:rFonts w:ascii="Times Roman" w:hAnsi="Times Roman"/>
          <w:sz w:val="22"/>
          <w:szCs w:val="22"/>
        </w:rPr>
        <w:t>s now back but they have not yet produced a detailed proposal.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PM articulates need for thinking about alternative options if a viable plan does not </w:t>
      </w:r>
      <w:proofErr w:type="spellStart"/>
      <w:r>
        <w:rPr>
          <w:rFonts w:ascii="Times Roman" w:hAnsi="Times Roman"/>
          <w:sz w:val="22"/>
          <w:szCs w:val="22"/>
        </w:rPr>
        <w:t>materialise</w:t>
      </w:r>
      <w:proofErr w:type="spellEnd"/>
      <w:r>
        <w:rPr>
          <w:rFonts w:ascii="Times Roman" w:hAnsi="Times Roman"/>
          <w:sz w:val="22"/>
          <w:szCs w:val="22"/>
        </w:rPr>
        <w:t>. AL asks ab</w:t>
      </w:r>
      <w:r>
        <w:rPr>
          <w:rFonts w:ascii="Times Roman" w:hAnsi="Times Roman"/>
          <w:sz w:val="22"/>
          <w:szCs w:val="22"/>
        </w:rPr>
        <w:t xml:space="preserve">out position re creditors and whether they are willing to delay past current summer </w:t>
      </w:r>
      <w:r>
        <w:rPr>
          <w:rFonts w:ascii="Times Roman" w:hAnsi="Times Roman"/>
          <w:sz w:val="22"/>
          <w:szCs w:val="22"/>
        </w:rPr>
        <w:t>’</w:t>
      </w:r>
      <w:r>
        <w:rPr>
          <w:rFonts w:ascii="Times Roman" w:hAnsi="Times Roman"/>
          <w:sz w:val="22"/>
          <w:szCs w:val="22"/>
        </w:rPr>
        <w:t>24 deadline.  PM and CF discuss complexity around that.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3G pitch:  Council have vetoed rubber crumb.  Council stipulated pitch should be cork, but view is that cork does not work.  A working group has been set up to see how matter is taken forward.  Latest cost of laying carpet and sorting perimeter of ground i</w:t>
      </w:r>
      <w:r>
        <w:rPr>
          <w:rFonts w:ascii="Times Roman" w:hAnsi="Times Roman"/>
          <w:sz w:val="22"/>
          <w:szCs w:val="22"/>
        </w:rPr>
        <w:t xml:space="preserve">s </w:t>
      </w:r>
      <w:r>
        <w:rPr>
          <w:rFonts w:ascii="Times Roman" w:hAnsi="Times Roman"/>
          <w:sz w:val="22"/>
          <w:szCs w:val="22"/>
        </w:rPr>
        <w:t>£</w:t>
      </w:r>
      <w:r>
        <w:rPr>
          <w:rFonts w:ascii="Times Roman" w:hAnsi="Times Roman"/>
          <w:sz w:val="22"/>
          <w:szCs w:val="22"/>
        </w:rPr>
        <w:t>7</w:t>
      </w:r>
      <w:r w:rsidR="007E302B">
        <w:rPr>
          <w:rFonts w:ascii="Times Roman" w:hAnsi="Times Roman"/>
          <w:sz w:val="22"/>
          <w:szCs w:val="22"/>
        </w:rPr>
        <w:t>00</w:t>
      </w:r>
      <w:r>
        <w:rPr>
          <w:rFonts w:ascii="Times Roman" w:hAnsi="Times Roman"/>
          <w:sz w:val="22"/>
          <w:szCs w:val="22"/>
        </w:rPr>
        <w:t xml:space="preserve">k incl. VAT.  AL notes that VAT should be recoverable.  AL will email Peter </w:t>
      </w:r>
      <w:proofErr w:type="spellStart"/>
      <w:r>
        <w:rPr>
          <w:rFonts w:ascii="Times Roman" w:hAnsi="Times Roman"/>
          <w:sz w:val="22"/>
          <w:szCs w:val="22"/>
        </w:rPr>
        <w:t>Headington</w:t>
      </w:r>
      <w:proofErr w:type="spellEnd"/>
      <w:r>
        <w:rPr>
          <w:rFonts w:ascii="Times Roman" w:hAnsi="Times Roman"/>
          <w:sz w:val="22"/>
          <w:szCs w:val="22"/>
        </w:rPr>
        <w:t xml:space="preserve"> re VAT to see if he needs any help.  A Community Interest Company has been set up to lease pitch and run hiring to community.  CF notes that disposal of land will </w:t>
      </w:r>
      <w:r>
        <w:rPr>
          <w:rFonts w:ascii="Times Roman" w:hAnsi="Times Roman"/>
          <w:sz w:val="22"/>
          <w:szCs w:val="22"/>
        </w:rPr>
        <w:t xml:space="preserve">need approval of Society.  CF also notes that bank would need to approve given they have a charge over the land.  AL asks what plan is financially, </w:t>
      </w:r>
      <w:proofErr w:type="spellStart"/>
      <w:r>
        <w:rPr>
          <w:rFonts w:ascii="Times Roman" w:hAnsi="Times Roman"/>
          <w:sz w:val="22"/>
          <w:szCs w:val="22"/>
        </w:rPr>
        <w:t>ie</w:t>
      </w:r>
      <w:proofErr w:type="spellEnd"/>
      <w:r>
        <w:rPr>
          <w:rFonts w:ascii="Times Roman" w:hAnsi="Times Roman"/>
          <w:sz w:val="22"/>
          <w:szCs w:val="22"/>
        </w:rPr>
        <w:t xml:space="preserve"> what happens if CIC makes more than the lease fee in profit and/or makes less than the lease fee in a giv</w:t>
      </w:r>
      <w:r>
        <w:rPr>
          <w:rFonts w:ascii="Times Roman" w:hAnsi="Times Roman"/>
          <w:sz w:val="22"/>
          <w:szCs w:val="22"/>
        </w:rPr>
        <w:t>en year.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A bid has been put in for levelling up fund (</w:t>
      </w:r>
      <w:r>
        <w:rPr>
          <w:rFonts w:ascii="Times Roman" w:hAnsi="Times Roman"/>
          <w:sz w:val="22"/>
          <w:szCs w:val="22"/>
        </w:rPr>
        <w:t>£</w:t>
      </w:r>
      <w:r w:rsidR="007E302B">
        <w:rPr>
          <w:rFonts w:ascii="Times Roman" w:hAnsi="Times Roman"/>
          <w:sz w:val="22"/>
          <w:szCs w:val="22"/>
        </w:rPr>
        <w:t>500k).  That bid was returned and</w:t>
      </w:r>
      <w:r>
        <w:rPr>
          <w:rFonts w:ascii="Times Roman" w:hAnsi="Times Roman"/>
          <w:sz w:val="22"/>
          <w:szCs w:val="22"/>
        </w:rPr>
        <w:t xml:space="preserve"> club has been invited to re-bid.  Council have agreed to fund </w:t>
      </w:r>
      <w:r>
        <w:rPr>
          <w:rFonts w:ascii="Times Roman" w:hAnsi="Times Roman"/>
          <w:sz w:val="22"/>
          <w:szCs w:val="22"/>
        </w:rPr>
        <w:t>£</w:t>
      </w:r>
      <w:r>
        <w:rPr>
          <w:rFonts w:ascii="Times Roman" w:hAnsi="Times Roman"/>
          <w:sz w:val="22"/>
          <w:szCs w:val="22"/>
        </w:rPr>
        <w:t>75</w:t>
      </w:r>
      <w:r w:rsidR="007E302B">
        <w:rPr>
          <w:rFonts w:ascii="Times Roman" w:hAnsi="Times Roman"/>
          <w:sz w:val="22"/>
          <w:szCs w:val="22"/>
        </w:rPr>
        <w:t>k</w:t>
      </w:r>
      <w:r>
        <w:rPr>
          <w:rFonts w:ascii="Times Roman" w:hAnsi="Times Roman"/>
          <w:sz w:val="22"/>
          <w:szCs w:val="22"/>
        </w:rPr>
        <w:t xml:space="preserve"> under community infrastructure levy.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——————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4. Future of Club/Society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Nick</w:t>
      </w:r>
      <w:r>
        <w:rPr>
          <w:rFonts w:ascii="Times Roman" w:hAnsi="Times Roman"/>
          <w:sz w:val="22"/>
          <w:szCs w:val="22"/>
        </w:rPr>
        <w:t>’</w:t>
      </w:r>
      <w:r>
        <w:rPr>
          <w:rFonts w:ascii="Times Roman" w:hAnsi="Times Roman"/>
          <w:sz w:val="22"/>
          <w:szCs w:val="22"/>
        </w:rPr>
        <w:t>s term as Chairman en</w:t>
      </w:r>
      <w:r>
        <w:rPr>
          <w:rFonts w:ascii="Times Roman" w:hAnsi="Times Roman"/>
          <w:sz w:val="22"/>
          <w:szCs w:val="22"/>
        </w:rPr>
        <w:t>ds in June.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Shane</w:t>
      </w:r>
      <w:r>
        <w:rPr>
          <w:rFonts w:ascii="Times Roman" w:hAnsi="Times Roman"/>
          <w:sz w:val="22"/>
          <w:szCs w:val="22"/>
        </w:rPr>
        <w:t>’</w:t>
      </w:r>
      <w:r>
        <w:rPr>
          <w:rFonts w:ascii="Times Roman" w:hAnsi="Times Roman"/>
          <w:sz w:val="22"/>
          <w:szCs w:val="22"/>
        </w:rPr>
        <w:t>s term also expires in June.  Needs to be considered whether he will continue in his employed role too.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PM reminds the Society Committee that he is not looking to extend his time as Chair of the Society, so the Supporters Society will a</w:t>
      </w:r>
      <w:r>
        <w:rPr>
          <w:rFonts w:ascii="Times Roman" w:hAnsi="Times Roman"/>
          <w:sz w:val="22"/>
          <w:szCs w:val="22"/>
        </w:rPr>
        <w:t>lso need look to fill that role.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PM notes that we are overdue a joint meeting with the club board.  We should offer to hold one around February and to discuss key succession planning.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——————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5. Finance.  No material update from AL.  AL will be preparing</w:t>
      </w:r>
      <w:r>
        <w:rPr>
          <w:rFonts w:ascii="Times Roman" w:hAnsi="Times Roman"/>
          <w:sz w:val="22"/>
          <w:szCs w:val="22"/>
        </w:rPr>
        <w:t xml:space="preserve"> financial statements in January as Society financial year end is December.</w:t>
      </w: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PM reports that at last club board meeting Paul Williams said we were on budget.</w:t>
      </w: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It was reiterated that we do need cash flow/forecasts against budget at least quarterly.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——————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6</w:t>
      </w:r>
      <w:r>
        <w:rPr>
          <w:rFonts w:ascii="Times Roman" w:hAnsi="Times Roman"/>
          <w:sz w:val="22"/>
          <w:szCs w:val="22"/>
        </w:rPr>
        <w:t>. AOB</w:t>
      </w: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[DP not present to report on </w:t>
      </w:r>
      <w:proofErr w:type="spellStart"/>
      <w:r>
        <w:rPr>
          <w:rFonts w:ascii="Times Roman" w:hAnsi="Times Roman"/>
          <w:sz w:val="22"/>
          <w:szCs w:val="22"/>
        </w:rPr>
        <w:t>comms</w:t>
      </w:r>
      <w:proofErr w:type="spellEnd"/>
      <w:r>
        <w:rPr>
          <w:rFonts w:ascii="Times Roman" w:hAnsi="Times Roman"/>
          <w:sz w:val="22"/>
          <w:szCs w:val="22"/>
        </w:rPr>
        <w:t>]</w:t>
      </w: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We discuss upload of minutes to website.  PM has done April 2023, but nothing since has gone up.  CF says he will try to look at this over </w:t>
      </w:r>
      <w:proofErr w:type="spellStart"/>
      <w:proofErr w:type="gramStart"/>
      <w:r>
        <w:rPr>
          <w:rFonts w:ascii="Times Roman" w:hAnsi="Times Roman"/>
          <w:sz w:val="22"/>
          <w:szCs w:val="22"/>
        </w:rPr>
        <w:t>xmas</w:t>
      </w:r>
      <w:proofErr w:type="spellEnd"/>
      <w:proofErr w:type="gramEnd"/>
      <w:r>
        <w:rPr>
          <w:rFonts w:ascii="Times Roman" w:hAnsi="Times Roman"/>
          <w:sz w:val="22"/>
          <w:szCs w:val="22"/>
        </w:rPr>
        <w:t xml:space="preserve">. 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——————</w:t>
      </w:r>
    </w:p>
    <w:p w:rsidR="001C3B53" w:rsidRDefault="001C3B53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</w:rPr>
      </w:pPr>
    </w:p>
    <w:p w:rsidR="001C3B53" w:rsidRDefault="00F31652">
      <w:pPr>
        <w:pStyle w:val="Default"/>
        <w:spacing w:before="0" w:line="240" w:lineRule="auto"/>
      </w:pPr>
      <w:r>
        <w:rPr>
          <w:rFonts w:ascii="Times Roman" w:hAnsi="Times Roman"/>
          <w:sz w:val="22"/>
          <w:szCs w:val="22"/>
        </w:rPr>
        <w:t xml:space="preserve">7. Date of next meeting: looking at 3rd week in January.  </w:t>
      </w:r>
      <w:r>
        <w:rPr>
          <w:rFonts w:ascii="Times Roman" w:hAnsi="Times Roman"/>
          <w:sz w:val="22"/>
          <w:szCs w:val="22"/>
        </w:rPr>
        <w:t>There is a club board meeting on 18 December, on which PM will report separately by email.</w:t>
      </w:r>
    </w:p>
    <w:sectPr w:rsidR="001C3B5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652" w:rsidRDefault="00F31652">
      <w:r>
        <w:separator/>
      </w:r>
    </w:p>
  </w:endnote>
  <w:endnote w:type="continuationSeparator" w:id="0">
    <w:p w:rsidR="00F31652" w:rsidRDefault="00F3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53" w:rsidRDefault="001C3B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652" w:rsidRDefault="00F31652">
      <w:r>
        <w:separator/>
      </w:r>
    </w:p>
  </w:footnote>
  <w:footnote w:type="continuationSeparator" w:id="0">
    <w:p w:rsidR="00F31652" w:rsidRDefault="00F31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53" w:rsidRDefault="001C3B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53"/>
    <w:rsid w:val="001C3B53"/>
    <w:rsid w:val="007E302B"/>
    <w:rsid w:val="00F3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BF53"/>
  <w15:docId w15:val="{3CF2ED33-8A6D-4365-9E95-47775D9B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2</cp:revision>
  <dcterms:created xsi:type="dcterms:W3CDTF">2024-01-17T16:56:00Z</dcterms:created>
  <dcterms:modified xsi:type="dcterms:W3CDTF">2024-01-17T16:56:00Z</dcterms:modified>
</cp:coreProperties>
</file>